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16D7C" w14:textId="64BC6375" w:rsidR="00414653" w:rsidRPr="00C9760E" w:rsidRDefault="00414653" w:rsidP="001B4AE4">
      <w:pPr>
        <w:pStyle w:val="ShiftCtrlAlt"/>
      </w:pPr>
      <w:r w:rsidRPr="00C9760E">
        <w:rPr>
          <w:lang w:val="uk-UA"/>
        </w:rPr>
        <w:t>Вісім секретів успіху в комунікації з керівником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2975"/>
        <w:gridCol w:w="3893"/>
      </w:tblGrid>
      <w:tr w:rsidR="00414653" w:rsidRPr="00C9760E" w14:paraId="34BFE952" w14:textId="77777777" w:rsidTr="00414653">
        <w:tc>
          <w:tcPr>
            <w:tcW w:w="2410" w:type="dxa"/>
            <w:shd w:val="clear" w:color="auto" w:fill="FBE4D5" w:themeFill="accent2" w:themeFillTint="33"/>
          </w:tcPr>
          <w:p w14:paraId="00C1F72E" w14:textId="77777777" w:rsidR="00414653" w:rsidRPr="00414653" w:rsidRDefault="00414653" w:rsidP="00D75EEC">
            <w:pPr>
              <w:pStyle w:val="ShiftCtrlAlt1"/>
              <w:rPr>
                <w:rStyle w:val="Bold"/>
                <w:b/>
                <w:bCs/>
                <w:lang w:val="uk-UA"/>
              </w:rPr>
            </w:pPr>
            <w:r w:rsidRPr="00414653">
              <w:rPr>
                <w:rStyle w:val="Bold"/>
                <w:b/>
                <w:bCs/>
                <w:lang w:val="uk-UA"/>
              </w:rPr>
              <w:t>Тактика</w:t>
            </w:r>
          </w:p>
        </w:tc>
        <w:tc>
          <w:tcPr>
            <w:tcW w:w="3402" w:type="dxa"/>
            <w:shd w:val="clear" w:color="auto" w:fill="FBE4D5" w:themeFill="accent2" w:themeFillTint="33"/>
          </w:tcPr>
          <w:p w14:paraId="2C345DFA" w14:textId="77777777" w:rsidR="00414653" w:rsidRPr="00414653" w:rsidRDefault="00414653" w:rsidP="00D75EEC">
            <w:pPr>
              <w:pStyle w:val="ShiftCtrlAlt1"/>
              <w:rPr>
                <w:lang w:val="uk-UA"/>
              </w:rPr>
            </w:pPr>
            <w:r w:rsidRPr="00414653">
              <w:rPr>
                <w:lang w:val="uk-UA"/>
              </w:rPr>
              <w:t>Порада</w:t>
            </w:r>
          </w:p>
        </w:tc>
        <w:tc>
          <w:tcPr>
            <w:tcW w:w="4654" w:type="dxa"/>
            <w:shd w:val="clear" w:color="auto" w:fill="FBE4D5" w:themeFill="accent2" w:themeFillTint="33"/>
          </w:tcPr>
          <w:p w14:paraId="7006177C" w14:textId="77777777" w:rsidR="00414653" w:rsidRPr="00414653" w:rsidRDefault="00414653" w:rsidP="00D75EEC">
            <w:pPr>
              <w:pStyle w:val="ShiftCtrlAlt1"/>
              <w:rPr>
                <w:lang w:val="uk-UA"/>
              </w:rPr>
            </w:pPr>
            <w:r w:rsidRPr="00414653">
              <w:rPr>
                <w:lang w:val="uk-UA"/>
              </w:rPr>
              <w:t>Приклад</w:t>
            </w:r>
          </w:p>
        </w:tc>
      </w:tr>
      <w:tr w:rsidR="00414653" w:rsidRPr="00C9760E" w14:paraId="7285D99E" w14:textId="77777777" w:rsidTr="00414653">
        <w:tc>
          <w:tcPr>
            <w:tcW w:w="2410" w:type="dxa"/>
            <w:shd w:val="clear" w:color="auto" w:fill="FBE4D5" w:themeFill="accent2" w:themeFillTint="33"/>
          </w:tcPr>
          <w:p w14:paraId="4166B4FF" w14:textId="77777777" w:rsidR="00414653" w:rsidRPr="00C9760E" w:rsidRDefault="00414653" w:rsidP="00D75EEC">
            <w:pPr>
              <w:pStyle w:val="ShiftCtrlAlt0"/>
              <w:rPr>
                <w:rStyle w:val="Bold"/>
                <w:lang w:val="uk-UA"/>
              </w:rPr>
            </w:pPr>
            <w:r w:rsidRPr="00C9760E">
              <w:rPr>
                <w:rStyle w:val="Bold"/>
                <w:lang w:val="uk-UA"/>
              </w:rPr>
              <w:t>1. Конкретність</w:t>
            </w:r>
          </w:p>
        </w:tc>
        <w:tc>
          <w:tcPr>
            <w:tcW w:w="3402" w:type="dxa"/>
          </w:tcPr>
          <w:p w14:paraId="1C3A7C0C" w14:textId="77777777" w:rsidR="00414653" w:rsidRPr="00C9760E" w:rsidRDefault="00414653" w:rsidP="00D75EEC">
            <w:pPr>
              <w:pStyle w:val="ShiftCtrlAlt0"/>
              <w:rPr>
                <w:lang w:val="uk-UA"/>
              </w:rPr>
            </w:pPr>
            <w:r w:rsidRPr="00C9760E">
              <w:rPr>
                <w:lang w:val="uk-UA"/>
              </w:rPr>
              <w:t>Уникайте узагальнень і неоднозначних висловів. Коли ви презентуєте керівнику свою ідею,  чітко формулюйте, що саме ви очікуєте та який результат прагнете отримати</w:t>
            </w:r>
          </w:p>
        </w:tc>
        <w:tc>
          <w:tcPr>
            <w:tcW w:w="4654" w:type="dxa"/>
          </w:tcPr>
          <w:p w14:paraId="0AB590EF" w14:textId="77777777" w:rsidR="00414653" w:rsidRPr="00C9760E" w:rsidRDefault="00414653" w:rsidP="00D75EEC">
            <w:pPr>
              <w:pStyle w:val="ShiftCtrlAlt0"/>
              <w:rPr>
                <w:lang w:val="uk-UA"/>
              </w:rPr>
            </w:pPr>
            <w:r w:rsidRPr="00C9760E">
              <w:rPr>
                <w:lang w:val="uk-UA"/>
              </w:rPr>
              <w:t>Я пропоную придбати передплату на професійне кадрове видання на пів року. Це дасть змогу підвищити ефективність нашої роботи й не припускатися помилок як мінімум протягом наступних шести місяців попри будь-які зміни в законах</w:t>
            </w:r>
          </w:p>
        </w:tc>
      </w:tr>
      <w:tr w:rsidR="00414653" w:rsidRPr="00C9760E" w14:paraId="2503C1A7" w14:textId="77777777" w:rsidTr="00414653">
        <w:tc>
          <w:tcPr>
            <w:tcW w:w="2410" w:type="dxa"/>
            <w:shd w:val="clear" w:color="auto" w:fill="FBE4D5" w:themeFill="accent2" w:themeFillTint="33"/>
          </w:tcPr>
          <w:p w14:paraId="13FA7677" w14:textId="77777777" w:rsidR="00414653" w:rsidRPr="00C9760E" w:rsidRDefault="00414653" w:rsidP="00D75EEC">
            <w:pPr>
              <w:pStyle w:val="ShiftCtrlAlt0"/>
              <w:rPr>
                <w:rStyle w:val="Bold"/>
                <w:lang w:val="uk-UA"/>
              </w:rPr>
            </w:pPr>
            <w:r w:rsidRPr="00C9760E">
              <w:rPr>
                <w:rStyle w:val="Bold"/>
                <w:lang w:val="uk-UA"/>
              </w:rPr>
              <w:t>2. Метод «</w:t>
            </w:r>
            <w:proofErr w:type="spellStart"/>
            <w:r w:rsidRPr="00C9760E">
              <w:rPr>
                <w:rStyle w:val="Bold"/>
                <w:lang w:val="uk-UA"/>
              </w:rPr>
              <w:t>Sandwich</w:t>
            </w:r>
            <w:proofErr w:type="spellEnd"/>
            <w:r w:rsidRPr="00C9760E">
              <w:rPr>
                <w:rStyle w:val="Bold"/>
                <w:lang w:val="uk-UA"/>
              </w:rPr>
              <w:t>/Гамбургер»</w:t>
            </w:r>
          </w:p>
        </w:tc>
        <w:tc>
          <w:tcPr>
            <w:tcW w:w="3402" w:type="dxa"/>
          </w:tcPr>
          <w:p w14:paraId="0A9F74A5" w14:textId="146458F2" w:rsidR="00414653" w:rsidRPr="00C9760E" w:rsidRDefault="00414653" w:rsidP="00D75EEC">
            <w:pPr>
              <w:pStyle w:val="ShiftCtrlAlt0"/>
              <w:rPr>
                <w:lang w:val="uk-UA"/>
              </w:rPr>
            </w:pPr>
            <w:r w:rsidRPr="00C9760E">
              <w:rPr>
                <w:lang w:val="uk-UA"/>
              </w:rPr>
              <w:t xml:space="preserve">Позитив — критика — позитив. Починайте розмову з позитивних аспектів або компліментів, потім плавно переходьте до критики / проблеми </w:t>
            </w:r>
            <w:r>
              <w:rPr>
                <w:lang w:val="uk-UA"/>
              </w:rPr>
              <w:t>й</w:t>
            </w:r>
            <w:r w:rsidRPr="00C9760E">
              <w:rPr>
                <w:lang w:val="uk-UA"/>
              </w:rPr>
              <w:t xml:space="preserve"> закінчуйте знову позитивом</w:t>
            </w:r>
          </w:p>
        </w:tc>
        <w:tc>
          <w:tcPr>
            <w:tcW w:w="4654" w:type="dxa"/>
          </w:tcPr>
          <w:p w14:paraId="224AA760" w14:textId="030561D6" w:rsidR="00414653" w:rsidRPr="00C9760E" w:rsidRDefault="00414653" w:rsidP="00D75EEC">
            <w:pPr>
              <w:pStyle w:val="ShiftCtrlAlt0"/>
              <w:rPr>
                <w:lang w:val="uk-UA"/>
              </w:rPr>
            </w:pPr>
            <w:r w:rsidRPr="00C9760E">
              <w:rPr>
                <w:lang w:val="uk-UA"/>
              </w:rPr>
              <w:t xml:space="preserve">Я бачу значний прогрес у навчанні працівників відділу кадрів з військового обліку. Але вони все одно відчувають труднощі через нестачу глибшої інформації та консультацій експертів, адже законодавство не дає відповіді на всі </w:t>
            </w:r>
            <w:r>
              <w:rPr>
                <w:lang w:val="uk-UA"/>
              </w:rPr>
              <w:t>за</w:t>
            </w:r>
            <w:r w:rsidRPr="00C9760E">
              <w:rPr>
                <w:lang w:val="uk-UA"/>
              </w:rPr>
              <w:t xml:space="preserve">питання. Якби ми запустили додаткову навчальну програму, це  б підсилило ефективність нашого відділу в бронюванні працівників і значно зменшило ризики для компанії </w:t>
            </w:r>
          </w:p>
        </w:tc>
      </w:tr>
      <w:tr w:rsidR="00414653" w:rsidRPr="00C9760E" w14:paraId="3DF3BCA7" w14:textId="77777777" w:rsidTr="00414653">
        <w:tc>
          <w:tcPr>
            <w:tcW w:w="2410" w:type="dxa"/>
            <w:shd w:val="clear" w:color="auto" w:fill="FBE4D5" w:themeFill="accent2" w:themeFillTint="33"/>
          </w:tcPr>
          <w:p w14:paraId="1C28EADA" w14:textId="77777777" w:rsidR="00414653" w:rsidRPr="00C9760E" w:rsidRDefault="00414653" w:rsidP="00D75EEC">
            <w:pPr>
              <w:pStyle w:val="ShiftCtrlAlt0"/>
              <w:rPr>
                <w:rStyle w:val="Bold"/>
                <w:lang w:val="uk-UA"/>
              </w:rPr>
            </w:pPr>
            <w:r w:rsidRPr="00C9760E">
              <w:rPr>
                <w:rStyle w:val="Bold"/>
                <w:lang w:val="uk-UA"/>
              </w:rPr>
              <w:t>3. Техніка «М’яке переконання»</w:t>
            </w:r>
          </w:p>
        </w:tc>
        <w:tc>
          <w:tcPr>
            <w:tcW w:w="3402" w:type="dxa"/>
          </w:tcPr>
          <w:p w14:paraId="68C67619" w14:textId="77777777" w:rsidR="00414653" w:rsidRPr="00C9760E" w:rsidRDefault="00414653" w:rsidP="00D75EEC">
            <w:pPr>
              <w:pStyle w:val="ShiftCtrlAlt0"/>
              <w:rPr>
                <w:lang w:val="uk-UA"/>
              </w:rPr>
            </w:pPr>
            <w:r w:rsidRPr="00C9760E">
              <w:rPr>
                <w:lang w:val="uk-UA"/>
              </w:rPr>
              <w:t>Використовуйте м’який і переконливий тон замість агресивного або ультимативного підходу. Це створює атмосферу співпраці, а не протистояння, та налаштовує на діалог</w:t>
            </w:r>
          </w:p>
        </w:tc>
        <w:tc>
          <w:tcPr>
            <w:tcW w:w="4654" w:type="dxa"/>
          </w:tcPr>
          <w:p w14:paraId="20AD932C" w14:textId="725A3FDC" w:rsidR="00414653" w:rsidRPr="00C9760E" w:rsidRDefault="00414653" w:rsidP="00D75EEC">
            <w:pPr>
              <w:pStyle w:val="ShiftCtrlAlt0"/>
              <w:rPr>
                <w:lang w:val="uk-UA"/>
              </w:rPr>
            </w:pPr>
            <w:r w:rsidRPr="00C9760E">
              <w:rPr>
                <w:lang w:val="uk-UA"/>
              </w:rPr>
              <w:t xml:space="preserve">Я розумію, що в нас обмежений бюджет, тому я знайшов спосіб реалізувати ініціативу з мінімальними витратами. </w:t>
            </w:r>
            <w:r>
              <w:rPr>
                <w:lang w:val="uk-UA"/>
              </w:rPr>
              <w:t>Щоп</w:t>
            </w:r>
            <w:r w:rsidRPr="00C9760E">
              <w:rPr>
                <w:lang w:val="uk-UA"/>
              </w:rPr>
              <w:t>равда, на реалізацію піде більше часу. Проте пропоную разом переглянути, що для нас має більший пріоритет, та ухвалити рішення</w:t>
            </w:r>
          </w:p>
        </w:tc>
      </w:tr>
      <w:tr w:rsidR="00414653" w:rsidRPr="00C9760E" w14:paraId="245418A1" w14:textId="77777777" w:rsidTr="00414653">
        <w:tc>
          <w:tcPr>
            <w:tcW w:w="2410" w:type="dxa"/>
            <w:shd w:val="clear" w:color="auto" w:fill="FBE4D5" w:themeFill="accent2" w:themeFillTint="33"/>
          </w:tcPr>
          <w:p w14:paraId="4A9918F3" w14:textId="77777777" w:rsidR="00414653" w:rsidRPr="00C9760E" w:rsidRDefault="00414653" w:rsidP="00D75EEC">
            <w:pPr>
              <w:pStyle w:val="ShiftCtrlAlt0"/>
              <w:rPr>
                <w:rStyle w:val="Bold"/>
                <w:lang w:val="uk-UA"/>
              </w:rPr>
            </w:pPr>
            <w:r w:rsidRPr="00C9760E">
              <w:rPr>
                <w:rStyle w:val="Bold"/>
                <w:lang w:val="uk-UA"/>
              </w:rPr>
              <w:t>4. Техніка «</w:t>
            </w:r>
            <w:proofErr w:type="spellStart"/>
            <w:r w:rsidRPr="00C9760E">
              <w:rPr>
                <w:rStyle w:val="Bold"/>
                <w:lang w:val="uk-UA"/>
              </w:rPr>
              <w:t>Ехо</w:t>
            </w:r>
            <w:proofErr w:type="spellEnd"/>
            <w:r w:rsidRPr="00C9760E">
              <w:rPr>
                <w:rStyle w:val="Bold"/>
                <w:lang w:val="uk-UA"/>
              </w:rPr>
              <w:t>»</w:t>
            </w:r>
          </w:p>
          <w:p w14:paraId="6E5F0AA6" w14:textId="77777777" w:rsidR="00414653" w:rsidRPr="00C9760E" w:rsidRDefault="00414653" w:rsidP="00D75EEC">
            <w:pPr>
              <w:pStyle w:val="ShiftCtrlAlt0"/>
              <w:rPr>
                <w:rStyle w:val="Bold"/>
                <w:lang w:val="uk-UA"/>
              </w:rPr>
            </w:pPr>
          </w:p>
        </w:tc>
        <w:tc>
          <w:tcPr>
            <w:tcW w:w="3402" w:type="dxa"/>
          </w:tcPr>
          <w:p w14:paraId="4F28837B" w14:textId="77777777" w:rsidR="00414653" w:rsidRPr="00C9760E" w:rsidRDefault="00414653" w:rsidP="00D75EEC">
            <w:pPr>
              <w:pStyle w:val="ShiftCtrlAlt0"/>
              <w:rPr>
                <w:lang w:val="uk-UA"/>
              </w:rPr>
            </w:pPr>
            <w:r w:rsidRPr="00C9760E">
              <w:rPr>
                <w:lang w:val="uk-UA"/>
              </w:rPr>
              <w:t>Повторюйте ключові ідеї. Цей метод допомагає показати, що ви уважно слухаєте співрозмовника. Повторюючи основні думки керівника своїми словами, ви підтверджуєте свою залученість у розмову та допомагаєте уникнути непорозумінь. Це не перепитування, яке може дратувати — це уточнення, яке дає змогу знайти шлях до компромісу</w:t>
            </w:r>
          </w:p>
          <w:p w14:paraId="6048E537" w14:textId="77777777" w:rsidR="00414653" w:rsidRPr="00C9760E" w:rsidRDefault="00414653" w:rsidP="00D75EEC">
            <w:pPr>
              <w:pStyle w:val="ShiftCtrlAlt0"/>
              <w:rPr>
                <w:lang w:val="uk-UA"/>
              </w:rPr>
            </w:pPr>
          </w:p>
        </w:tc>
        <w:tc>
          <w:tcPr>
            <w:tcW w:w="4654" w:type="dxa"/>
          </w:tcPr>
          <w:p w14:paraId="678E5F85" w14:textId="77777777" w:rsidR="00414653" w:rsidRPr="00C9760E" w:rsidRDefault="00414653" w:rsidP="00D75EEC">
            <w:pPr>
              <w:pStyle w:val="ShiftCtrlAlt0"/>
              <w:rPr>
                <w:lang w:val="uk-UA"/>
              </w:rPr>
            </w:pPr>
            <w:r w:rsidRPr="00C9760E">
              <w:rPr>
                <w:lang w:val="uk-UA"/>
              </w:rPr>
              <w:t xml:space="preserve">Як я вас зрозумів, ви вважаєте, що головний виклик для нас полягає у браку ресурсів для цього </w:t>
            </w:r>
            <w:proofErr w:type="spellStart"/>
            <w:r w:rsidRPr="00C9760E">
              <w:rPr>
                <w:lang w:val="uk-UA"/>
              </w:rPr>
              <w:t>проєкту</w:t>
            </w:r>
            <w:proofErr w:type="spellEnd"/>
            <w:r w:rsidRPr="00C9760E">
              <w:rPr>
                <w:lang w:val="uk-UA"/>
              </w:rPr>
              <w:t xml:space="preserve">? </w:t>
            </w:r>
          </w:p>
          <w:p w14:paraId="5BF36AC6" w14:textId="77777777" w:rsidR="00414653" w:rsidRPr="00C9760E" w:rsidRDefault="00414653" w:rsidP="00D75EEC">
            <w:pPr>
              <w:pStyle w:val="ShiftCtrlAlt0"/>
              <w:rPr>
                <w:lang w:val="uk-UA"/>
              </w:rPr>
            </w:pPr>
          </w:p>
        </w:tc>
      </w:tr>
      <w:tr w:rsidR="00414653" w:rsidRPr="00C9760E" w14:paraId="2ECDE778" w14:textId="77777777" w:rsidTr="00414653">
        <w:tc>
          <w:tcPr>
            <w:tcW w:w="2410" w:type="dxa"/>
            <w:shd w:val="clear" w:color="auto" w:fill="FBE4D5" w:themeFill="accent2" w:themeFillTint="33"/>
          </w:tcPr>
          <w:p w14:paraId="4941A524" w14:textId="77777777" w:rsidR="00414653" w:rsidRPr="00C9760E" w:rsidRDefault="00414653" w:rsidP="00D75EEC">
            <w:pPr>
              <w:pStyle w:val="ShiftCtrlAlt0"/>
              <w:rPr>
                <w:rStyle w:val="Bold"/>
                <w:lang w:val="uk-UA"/>
              </w:rPr>
            </w:pPr>
            <w:r w:rsidRPr="00C9760E">
              <w:rPr>
                <w:rStyle w:val="Bold"/>
                <w:lang w:val="uk-UA"/>
              </w:rPr>
              <w:t>5. Емпатія</w:t>
            </w:r>
          </w:p>
          <w:p w14:paraId="766928F2" w14:textId="77777777" w:rsidR="00414653" w:rsidRPr="00C9760E" w:rsidRDefault="00414653" w:rsidP="00D75EEC">
            <w:pPr>
              <w:pStyle w:val="ShiftCtrlAlt0"/>
              <w:rPr>
                <w:rStyle w:val="Bold"/>
                <w:lang w:val="uk-UA"/>
              </w:rPr>
            </w:pPr>
          </w:p>
        </w:tc>
        <w:tc>
          <w:tcPr>
            <w:tcW w:w="3402" w:type="dxa"/>
          </w:tcPr>
          <w:p w14:paraId="3B54C812" w14:textId="77777777" w:rsidR="00414653" w:rsidRPr="00C9760E" w:rsidRDefault="00414653" w:rsidP="00D75EEC">
            <w:pPr>
              <w:pStyle w:val="ShiftCtrlAlt0"/>
              <w:rPr>
                <w:lang w:val="uk-UA"/>
              </w:rPr>
            </w:pPr>
            <w:r w:rsidRPr="00C9760E">
              <w:rPr>
                <w:lang w:val="uk-UA"/>
              </w:rPr>
              <w:t>Поважайте емоції та інтереси співрозмовника — проявіть розуміння не лише слів, але й емоційного контексту розмови. Якщо керівник стурбований, важливо це визнати та показати, що ви розумієте його тривогу</w:t>
            </w:r>
          </w:p>
          <w:p w14:paraId="3E8C33A1" w14:textId="77777777" w:rsidR="00414653" w:rsidRPr="00C9760E" w:rsidRDefault="00414653" w:rsidP="00D75EEC">
            <w:pPr>
              <w:pStyle w:val="ShiftCtrlAlt0"/>
              <w:rPr>
                <w:lang w:val="uk-UA"/>
              </w:rPr>
            </w:pPr>
          </w:p>
        </w:tc>
        <w:tc>
          <w:tcPr>
            <w:tcW w:w="4654" w:type="dxa"/>
          </w:tcPr>
          <w:p w14:paraId="23A58035" w14:textId="77777777" w:rsidR="00414653" w:rsidRPr="00C9760E" w:rsidRDefault="00414653" w:rsidP="00D75EEC">
            <w:pPr>
              <w:pStyle w:val="ShiftCtrlAlt0"/>
              <w:rPr>
                <w:lang w:val="uk-UA"/>
              </w:rPr>
            </w:pPr>
            <w:r w:rsidRPr="00C9760E">
              <w:rPr>
                <w:lang w:val="uk-UA"/>
              </w:rPr>
              <w:t>Я бачу, що це питання викликає у вас певні занепокоєння. Подумаймо разом, як ми можемо розв’язати його. У мене є деякі ідеї</w:t>
            </w:r>
          </w:p>
          <w:p w14:paraId="1F342721" w14:textId="77777777" w:rsidR="00414653" w:rsidRPr="00C9760E" w:rsidRDefault="00414653" w:rsidP="00D75EEC">
            <w:pPr>
              <w:pStyle w:val="ShiftCtrlAlt0"/>
              <w:rPr>
                <w:lang w:val="uk-UA"/>
              </w:rPr>
            </w:pPr>
          </w:p>
        </w:tc>
      </w:tr>
      <w:tr w:rsidR="00414653" w:rsidRPr="00C9760E" w14:paraId="02735F90" w14:textId="77777777" w:rsidTr="00414653">
        <w:tc>
          <w:tcPr>
            <w:tcW w:w="2410" w:type="dxa"/>
            <w:shd w:val="clear" w:color="auto" w:fill="FBE4D5" w:themeFill="accent2" w:themeFillTint="33"/>
          </w:tcPr>
          <w:p w14:paraId="2C35AF33" w14:textId="77777777" w:rsidR="00414653" w:rsidRPr="00C9760E" w:rsidRDefault="00414653" w:rsidP="00D75EEC">
            <w:pPr>
              <w:pStyle w:val="ShiftCtrlAlt0"/>
              <w:rPr>
                <w:rStyle w:val="Bold"/>
                <w:lang w:val="uk-UA"/>
              </w:rPr>
            </w:pPr>
            <w:r w:rsidRPr="00C9760E">
              <w:rPr>
                <w:rStyle w:val="Bold"/>
                <w:lang w:val="uk-UA"/>
              </w:rPr>
              <w:lastRenderedPageBreak/>
              <w:t>6. Відкритість до змін</w:t>
            </w:r>
          </w:p>
          <w:p w14:paraId="228F11BE" w14:textId="77777777" w:rsidR="00414653" w:rsidRPr="00C9760E" w:rsidRDefault="00414653" w:rsidP="00D75EEC">
            <w:pPr>
              <w:pStyle w:val="ShiftCtrlAlt0"/>
              <w:rPr>
                <w:rStyle w:val="Bold"/>
                <w:lang w:val="uk-UA"/>
              </w:rPr>
            </w:pPr>
          </w:p>
        </w:tc>
        <w:tc>
          <w:tcPr>
            <w:tcW w:w="3402" w:type="dxa"/>
          </w:tcPr>
          <w:p w14:paraId="65A8742C" w14:textId="77777777" w:rsidR="00414653" w:rsidRPr="00C9760E" w:rsidRDefault="00414653" w:rsidP="00D75EEC">
            <w:pPr>
              <w:pStyle w:val="ShiftCtrlAlt0"/>
              <w:rPr>
                <w:lang w:val="uk-UA"/>
              </w:rPr>
            </w:pPr>
            <w:r w:rsidRPr="00C9760E">
              <w:rPr>
                <w:lang w:val="uk-UA"/>
              </w:rPr>
              <w:t xml:space="preserve">Адаптуйтеся до ситуації. Іноді необхідно переглянути свої початкові пропозиції та </w:t>
            </w:r>
            <w:proofErr w:type="spellStart"/>
            <w:r w:rsidRPr="00C9760E">
              <w:rPr>
                <w:lang w:val="uk-UA"/>
              </w:rPr>
              <w:t>внести</w:t>
            </w:r>
            <w:proofErr w:type="spellEnd"/>
            <w:r w:rsidRPr="00C9760E">
              <w:rPr>
                <w:lang w:val="uk-UA"/>
              </w:rPr>
              <w:t xml:space="preserve"> зміни, щоб вони відповідали очікуванням керівника. Готовність адаптуватися демонструє вашу прагматичність та бажання досягти результату</w:t>
            </w:r>
          </w:p>
          <w:p w14:paraId="0A7DA723" w14:textId="77777777" w:rsidR="00414653" w:rsidRPr="00C9760E" w:rsidRDefault="00414653" w:rsidP="00D75EEC">
            <w:pPr>
              <w:pStyle w:val="ShiftCtrlAlt0"/>
              <w:rPr>
                <w:lang w:val="uk-UA"/>
              </w:rPr>
            </w:pPr>
          </w:p>
        </w:tc>
        <w:tc>
          <w:tcPr>
            <w:tcW w:w="4654" w:type="dxa"/>
          </w:tcPr>
          <w:p w14:paraId="11819374" w14:textId="77777777" w:rsidR="00414653" w:rsidRPr="00C9760E" w:rsidRDefault="00414653" w:rsidP="00D75EEC">
            <w:pPr>
              <w:pStyle w:val="ShiftCtrlAlt0"/>
              <w:rPr>
                <w:lang w:val="uk-UA"/>
              </w:rPr>
            </w:pPr>
            <w:r w:rsidRPr="00C9760E">
              <w:rPr>
                <w:lang w:val="uk-UA"/>
              </w:rPr>
              <w:t>Якщо ви вважаєте, що ця ініціатива потребує більше часу, ми можемо розглянути поетапне впровадження й оцінювати результати після кожного етапу</w:t>
            </w:r>
          </w:p>
          <w:p w14:paraId="33028349" w14:textId="77777777" w:rsidR="00414653" w:rsidRPr="00C9760E" w:rsidRDefault="00414653" w:rsidP="00D75EEC">
            <w:pPr>
              <w:pStyle w:val="ShiftCtrlAlt0"/>
              <w:rPr>
                <w:lang w:val="uk-UA"/>
              </w:rPr>
            </w:pPr>
          </w:p>
        </w:tc>
      </w:tr>
      <w:tr w:rsidR="00414653" w:rsidRPr="00C9760E" w14:paraId="4F81A28D" w14:textId="77777777" w:rsidTr="00414653">
        <w:tc>
          <w:tcPr>
            <w:tcW w:w="2410" w:type="dxa"/>
            <w:shd w:val="clear" w:color="auto" w:fill="FBE4D5" w:themeFill="accent2" w:themeFillTint="33"/>
          </w:tcPr>
          <w:p w14:paraId="1F25DB33" w14:textId="77777777" w:rsidR="00414653" w:rsidRPr="00C9760E" w:rsidRDefault="00414653" w:rsidP="00D75EEC">
            <w:pPr>
              <w:pStyle w:val="ShiftCtrlAlt0"/>
              <w:rPr>
                <w:rStyle w:val="Bold"/>
                <w:lang w:val="uk-UA"/>
              </w:rPr>
            </w:pPr>
            <w:r w:rsidRPr="00C9760E">
              <w:rPr>
                <w:rStyle w:val="Bold"/>
                <w:lang w:val="uk-UA"/>
              </w:rPr>
              <w:t>7. Компроміс як стратегія</w:t>
            </w:r>
          </w:p>
          <w:p w14:paraId="0A56FCBD" w14:textId="77777777" w:rsidR="00414653" w:rsidRPr="00C9760E" w:rsidRDefault="00414653" w:rsidP="00D75EEC">
            <w:pPr>
              <w:pStyle w:val="ShiftCtrlAlt0"/>
              <w:rPr>
                <w:rStyle w:val="Bold"/>
                <w:lang w:val="uk-UA"/>
              </w:rPr>
            </w:pPr>
          </w:p>
        </w:tc>
        <w:tc>
          <w:tcPr>
            <w:tcW w:w="3402" w:type="dxa"/>
          </w:tcPr>
          <w:p w14:paraId="462A9489" w14:textId="77777777" w:rsidR="00414653" w:rsidRPr="00C9760E" w:rsidRDefault="00414653" w:rsidP="00D75EEC">
            <w:pPr>
              <w:pStyle w:val="ShiftCtrlAlt0"/>
              <w:rPr>
                <w:lang w:val="uk-UA"/>
              </w:rPr>
            </w:pPr>
            <w:r w:rsidRPr="00C9760E">
              <w:rPr>
                <w:lang w:val="uk-UA"/>
              </w:rPr>
              <w:t xml:space="preserve">Знайдіть золоту середину. Доволі часто компроміс дає змогу отримати рішення, яке задовольняє обидві сторони. Це означає, що ви готові поступитися частиною своїх вимог, але натомість отримуєте від керівника підтримку ключових моментів вашої пропозиції. </w:t>
            </w:r>
          </w:p>
          <w:p w14:paraId="6A91163F" w14:textId="77777777" w:rsidR="00414653" w:rsidRPr="00C9760E" w:rsidRDefault="00414653" w:rsidP="00D75EEC">
            <w:pPr>
              <w:pStyle w:val="ShiftCtrlAlt0"/>
              <w:rPr>
                <w:lang w:val="uk-UA"/>
              </w:rPr>
            </w:pPr>
            <w:r w:rsidRPr="00C9760E">
              <w:rPr>
                <w:lang w:val="uk-UA"/>
              </w:rPr>
              <w:t>Наприклад, коли закладатимете бюджет, трішечки завищуйте, щоб потім поступитися безболісно</w:t>
            </w:r>
          </w:p>
          <w:p w14:paraId="5B0F5DDB" w14:textId="77777777" w:rsidR="00414653" w:rsidRPr="00C9760E" w:rsidRDefault="00414653" w:rsidP="00D75EEC">
            <w:pPr>
              <w:pStyle w:val="ShiftCtrlAlt0"/>
              <w:rPr>
                <w:lang w:val="uk-UA"/>
              </w:rPr>
            </w:pPr>
          </w:p>
        </w:tc>
        <w:tc>
          <w:tcPr>
            <w:tcW w:w="4654" w:type="dxa"/>
          </w:tcPr>
          <w:p w14:paraId="779074C5" w14:textId="77777777" w:rsidR="00414653" w:rsidRPr="00C9760E" w:rsidRDefault="00414653" w:rsidP="00D75EEC">
            <w:pPr>
              <w:pStyle w:val="ShiftCtrlAlt0"/>
              <w:rPr>
                <w:lang w:val="uk-UA"/>
              </w:rPr>
            </w:pPr>
            <w:r w:rsidRPr="00C9760E">
              <w:rPr>
                <w:lang w:val="uk-UA"/>
              </w:rPr>
              <w:t xml:space="preserve">Ми можемо скоротити бюджет на видання, але зосередитися на найбільш критичних пропозиціях, що дасть нам змогу бути в курсі подій та змін у законодавстві </w:t>
            </w:r>
          </w:p>
          <w:p w14:paraId="7BDC9E14" w14:textId="77777777" w:rsidR="00414653" w:rsidRPr="00C9760E" w:rsidRDefault="00414653" w:rsidP="00D75EEC">
            <w:pPr>
              <w:pStyle w:val="ShiftCtrlAlt0"/>
              <w:rPr>
                <w:lang w:val="uk-UA"/>
              </w:rPr>
            </w:pPr>
          </w:p>
          <w:p w14:paraId="59A9507D" w14:textId="77777777" w:rsidR="00414653" w:rsidRPr="00C9760E" w:rsidRDefault="00414653" w:rsidP="00D75EEC">
            <w:pPr>
              <w:pStyle w:val="ShiftCtrlAlt0"/>
              <w:rPr>
                <w:lang w:val="uk-UA"/>
              </w:rPr>
            </w:pPr>
          </w:p>
        </w:tc>
      </w:tr>
      <w:tr w:rsidR="00414653" w:rsidRPr="00C9760E" w14:paraId="71CE26DB" w14:textId="77777777" w:rsidTr="00414653">
        <w:tc>
          <w:tcPr>
            <w:tcW w:w="2410" w:type="dxa"/>
            <w:shd w:val="clear" w:color="auto" w:fill="FBE4D5" w:themeFill="accent2" w:themeFillTint="33"/>
          </w:tcPr>
          <w:p w14:paraId="3B45DE94" w14:textId="77777777" w:rsidR="00414653" w:rsidRPr="00C9760E" w:rsidRDefault="00414653" w:rsidP="00D75EEC">
            <w:pPr>
              <w:pStyle w:val="ShiftCtrlAlt0"/>
              <w:rPr>
                <w:rStyle w:val="Bold"/>
                <w:lang w:val="uk-UA"/>
              </w:rPr>
            </w:pPr>
            <w:r w:rsidRPr="00C9760E">
              <w:rPr>
                <w:rStyle w:val="Bold"/>
                <w:lang w:val="uk-UA"/>
              </w:rPr>
              <w:t>8. Гнучке планування</w:t>
            </w:r>
          </w:p>
          <w:p w14:paraId="0278A810" w14:textId="77777777" w:rsidR="00414653" w:rsidRPr="00C9760E" w:rsidRDefault="00414653" w:rsidP="00D75EEC">
            <w:pPr>
              <w:pStyle w:val="ShiftCtrlAlt0"/>
              <w:rPr>
                <w:rStyle w:val="Bold"/>
                <w:lang w:val="uk-UA"/>
              </w:rPr>
            </w:pPr>
          </w:p>
        </w:tc>
        <w:tc>
          <w:tcPr>
            <w:tcW w:w="3402" w:type="dxa"/>
          </w:tcPr>
          <w:p w14:paraId="69D42E8C" w14:textId="7F65AF0B" w:rsidR="00414653" w:rsidRPr="00C9760E" w:rsidRDefault="00414653" w:rsidP="00D75EEC">
            <w:pPr>
              <w:pStyle w:val="ShiftCtrlAlt0"/>
              <w:rPr>
                <w:lang w:val="uk-UA"/>
              </w:rPr>
            </w:pPr>
            <w:r w:rsidRPr="00C9760E">
              <w:rPr>
                <w:lang w:val="uk-UA"/>
              </w:rPr>
              <w:t>Шукайте альтернативи. У разі незгоди на певному етапі важливо запропонувати альтернативу. Гнучке планування передбачає кілька сценаріїв розвитку подій, які дадуть змогу не втратити основної мети</w:t>
            </w:r>
          </w:p>
          <w:p w14:paraId="0C0AAEAB" w14:textId="77777777" w:rsidR="00414653" w:rsidRPr="00C9760E" w:rsidRDefault="00414653" w:rsidP="00D75EEC">
            <w:pPr>
              <w:pStyle w:val="ShiftCtrlAlt0"/>
              <w:rPr>
                <w:lang w:val="uk-UA"/>
              </w:rPr>
            </w:pPr>
          </w:p>
        </w:tc>
        <w:tc>
          <w:tcPr>
            <w:tcW w:w="4654" w:type="dxa"/>
          </w:tcPr>
          <w:p w14:paraId="10DB9FA1" w14:textId="77777777" w:rsidR="00414653" w:rsidRPr="00C9760E" w:rsidRDefault="00414653" w:rsidP="00D75EEC">
            <w:pPr>
              <w:pStyle w:val="ShiftCtrlAlt0"/>
              <w:rPr>
                <w:lang w:val="uk-UA"/>
              </w:rPr>
            </w:pPr>
            <w:r w:rsidRPr="00C9760E">
              <w:rPr>
                <w:lang w:val="uk-UA"/>
              </w:rPr>
              <w:t>Якщо наш початковий план не підходить, у нас є альтернативний варіант, який вимагає менше ресурсів, але може досягти тих самих результатів із трохи більшим часом</w:t>
            </w:r>
          </w:p>
          <w:p w14:paraId="54879E3B" w14:textId="77777777" w:rsidR="00414653" w:rsidRPr="00C9760E" w:rsidRDefault="00414653" w:rsidP="00D75EEC">
            <w:pPr>
              <w:pStyle w:val="ShiftCtrlAlt0"/>
              <w:rPr>
                <w:lang w:val="uk-UA"/>
              </w:rPr>
            </w:pPr>
          </w:p>
        </w:tc>
      </w:tr>
    </w:tbl>
    <w:p w14:paraId="2C438A3E" w14:textId="77777777" w:rsidR="00981C0E" w:rsidRDefault="00981C0E" w:rsidP="00414653">
      <w:pPr>
        <w:pStyle w:val="Ctrl"/>
      </w:pPr>
    </w:p>
    <w:sectPr w:rsidR="00981C0E">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09D5" w14:textId="77777777" w:rsidR="001B4AE4" w:rsidRDefault="001B4AE4" w:rsidP="001B4AE4">
      <w:pPr>
        <w:spacing w:after="0" w:line="240" w:lineRule="auto"/>
      </w:pPr>
      <w:r>
        <w:separator/>
      </w:r>
    </w:p>
  </w:endnote>
  <w:endnote w:type="continuationSeparator" w:id="0">
    <w:p w14:paraId="3D6B8355" w14:textId="77777777" w:rsidR="001B4AE4" w:rsidRDefault="001B4AE4" w:rsidP="001B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19E5" w14:textId="77777777" w:rsidR="001B4AE4" w:rsidRDefault="001B4AE4" w:rsidP="001B4AE4">
      <w:pPr>
        <w:spacing w:after="0" w:line="240" w:lineRule="auto"/>
      </w:pPr>
      <w:r>
        <w:separator/>
      </w:r>
    </w:p>
  </w:footnote>
  <w:footnote w:type="continuationSeparator" w:id="0">
    <w:p w14:paraId="69CDD74B" w14:textId="77777777" w:rsidR="001B4AE4" w:rsidRDefault="001B4AE4" w:rsidP="001B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1063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7476"/>
    </w:tblGrid>
    <w:tr w:rsidR="001B4AE4" w:rsidRPr="001B4AE4" w14:paraId="10BFE2D8" w14:textId="77777777" w:rsidTr="001B4AE4">
      <w:tc>
        <w:tcPr>
          <w:tcW w:w="3156" w:type="dxa"/>
        </w:tcPr>
        <w:p w14:paraId="05147766" w14:textId="77777777" w:rsidR="001B4AE4" w:rsidRPr="001B4AE4" w:rsidRDefault="001B4AE4" w:rsidP="001B4AE4">
          <w:pPr>
            <w:spacing w:after="160" w:line="259" w:lineRule="auto"/>
            <w:rPr>
              <w:lang w:val="ru-UA"/>
            </w:rPr>
          </w:pPr>
          <w:r w:rsidRPr="001B4AE4">
            <w:rPr>
              <w:noProof/>
              <w:lang w:val="ru-UA"/>
            </w:rPr>
            <w:drawing>
              <wp:inline distT="0" distB="0" distL="0" distR="0" wp14:anchorId="2C6E4040" wp14:editId="1CA3B18B">
                <wp:extent cx="1867101" cy="434668"/>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5250" cy="448205"/>
                        </a:xfrm>
                        <a:prstGeom prst="rect">
                          <a:avLst/>
                        </a:prstGeom>
                      </pic:spPr>
                    </pic:pic>
                  </a:graphicData>
                </a:graphic>
              </wp:inline>
            </w:drawing>
          </w:r>
        </w:p>
      </w:tc>
      <w:tc>
        <w:tcPr>
          <w:tcW w:w="7476" w:type="dxa"/>
        </w:tcPr>
        <w:p w14:paraId="7D352672" w14:textId="77777777" w:rsidR="001B4AE4" w:rsidRPr="001B4AE4" w:rsidRDefault="001B4AE4" w:rsidP="001B4AE4">
          <w:pPr>
            <w:tabs>
              <w:tab w:val="left" w:pos="2170"/>
            </w:tabs>
            <w:spacing w:after="0" w:line="240" w:lineRule="auto"/>
            <w:jc w:val="right"/>
          </w:pPr>
          <w:r w:rsidRPr="001B4AE4">
            <w:rPr>
              <w:lang w:val="ru-UA"/>
            </w:rPr>
            <w:tab/>
          </w:r>
          <w:r w:rsidRPr="001B4AE4">
            <w:t>Відділ передплати:</w:t>
          </w:r>
        </w:p>
        <w:p w14:paraId="7B10CB90" w14:textId="77777777" w:rsidR="001B4AE4" w:rsidRPr="001B4AE4" w:rsidRDefault="001B4AE4" w:rsidP="001B4AE4">
          <w:pPr>
            <w:tabs>
              <w:tab w:val="left" w:pos="2170"/>
            </w:tabs>
            <w:spacing w:after="0" w:line="240" w:lineRule="auto"/>
            <w:jc w:val="right"/>
            <w:rPr>
              <w:b/>
              <w:bCs/>
            </w:rPr>
          </w:pPr>
          <w:r w:rsidRPr="001B4AE4">
            <w:rPr>
              <w:b/>
              <w:bCs/>
            </w:rPr>
            <w:t>0 800 21 23 12</w:t>
          </w:r>
        </w:p>
        <w:p w14:paraId="4E5E3FBC" w14:textId="77777777" w:rsidR="001B4AE4" w:rsidRPr="001B4AE4" w:rsidRDefault="001B4AE4" w:rsidP="001B4AE4">
          <w:pPr>
            <w:tabs>
              <w:tab w:val="left" w:pos="2170"/>
            </w:tabs>
            <w:spacing w:after="0" w:line="240" w:lineRule="auto"/>
            <w:jc w:val="right"/>
          </w:pPr>
          <w:proofErr w:type="spellStart"/>
          <w:r w:rsidRPr="001B4AE4">
            <w:t>shop.expertus.media</w:t>
          </w:r>
          <w:proofErr w:type="spellEnd"/>
        </w:p>
      </w:tc>
    </w:tr>
  </w:tbl>
  <w:p w14:paraId="62C43FB6" w14:textId="77777777" w:rsidR="001B4AE4" w:rsidRPr="001B4AE4" w:rsidRDefault="001B4AE4">
    <w:pPr>
      <w:pStyle w:val="a4"/>
      <w:rPr>
        <w:lang w:val="ru-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53"/>
    <w:rsid w:val="001B4AE4"/>
    <w:rsid w:val="00414653"/>
    <w:rsid w:val="006E5060"/>
    <w:rsid w:val="00981C0E"/>
    <w:rsid w:val="00A0170C"/>
    <w:rsid w:val="00EB323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72C7"/>
  <w15:chartTrackingRefBased/>
  <w15:docId w15:val="{E2CFD12F-5709-41C0-AE20-93AF48A3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53"/>
    <w:pPr>
      <w:spacing w:after="200" w:line="276" w:lineRule="auto"/>
    </w:pPr>
    <w:rPr>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trl">
    <w:name w:val="Статья_основной_текст (Статья ___Ctrl)"/>
    <w:uiPriority w:val="1"/>
    <w:rsid w:val="00414653"/>
    <w:pPr>
      <w:autoSpaceDE w:val="0"/>
      <w:autoSpaceDN w:val="0"/>
      <w:adjustRightInd w:val="0"/>
      <w:spacing w:after="0" w:line="250" w:lineRule="atLeast"/>
      <w:ind w:firstLine="454"/>
      <w:jc w:val="both"/>
      <w:textAlignment w:val="center"/>
    </w:pPr>
    <w:rPr>
      <w:rFonts w:ascii="Times New Roman" w:hAnsi="Times New Roman" w:cs="Arno Pro"/>
      <w:color w:val="000000"/>
      <w:kern w:val="0"/>
      <w:sz w:val="24"/>
      <w:szCs w:val="25"/>
      <w:lang w:val="uk-UA"/>
      <w14:ligatures w14:val="none"/>
    </w:rPr>
  </w:style>
  <w:style w:type="paragraph" w:customStyle="1" w:styleId="ShiftCtrlAlt">
    <w:name w:val="Таблица_заголовок (Таблица__Shift+Ctrl_Alt)"/>
    <w:uiPriority w:val="99"/>
    <w:rsid w:val="00414653"/>
    <w:pPr>
      <w:suppressAutoHyphens/>
      <w:autoSpaceDE w:val="0"/>
      <w:autoSpaceDN w:val="0"/>
      <w:adjustRightInd w:val="0"/>
      <w:spacing w:after="85" w:line="234" w:lineRule="atLeast"/>
      <w:jc w:val="center"/>
      <w:textAlignment w:val="center"/>
    </w:pPr>
    <w:rPr>
      <w:rFonts w:ascii="Times New Roman" w:hAnsi="Times New Roman" w:cs="Arno Pro"/>
      <w:b/>
      <w:bCs/>
      <w:color w:val="000000"/>
      <w:kern w:val="0"/>
      <w:sz w:val="24"/>
      <w:szCs w:val="24"/>
      <w:lang w:val="ru-RU"/>
      <w14:ligatures w14:val="none"/>
    </w:rPr>
  </w:style>
  <w:style w:type="paragraph" w:customStyle="1" w:styleId="ShiftCtrlAlt0">
    <w:name w:val="Таблица_основной_текст (Таблица__Shift+Ctrl_Alt)"/>
    <w:uiPriority w:val="99"/>
    <w:rsid w:val="00414653"/>
    <w:pPr>
      <w:suppressAutoHyphens/>
      <w:autoSpaceDE w:val="0"/>
      <w:autoSpaceDN w:val="0"/>
      <w:adjustRightInd w:val="0"/>
      <w:spacing w:after="0" w:line="200" w:lineRule="atLeast"/>
      <w:textAlignment w:val="center"/>
    </w:pPr>
    <w:rPr>
      <w:rFonts w:ascii="Times New Roman" w:hAnsi="Times New Roman" w:cs="Myriad Pro"/>
      <w:color w:val="000000"/>
      <w:kern w:val="0"/>
      <w:szCs w:val="18"/>
      <w:lang w:val="ru-RU"/>
      <w14:ligatures w14:val="none"/>
    </w:rPr>
  </w:style>
  <w:style w:type="paragraph" w:customStyle="1" w:styleId="ShiftCtrlAlt1">
    <w:name w:val="Таблица_шапка (Таблица__Shift+Ctrl_Alt)"/>
    <w:basedOn w:val="ShiftCtrlAlt0"/>
    <w:uiPriority w:val="99"/>
    <w:rsid w:val="00414653"/>
    <w:pPr>
      <w:spacing w:line="180" w:lineRule="atLeast"/>
      <w:jc w:val="center"/>
    </w:pPr>
    <w:rPr>
      <w:b/>
      <w:bCs/>
      <w:szCs w:val="16"/>
    </w:rPr>
  </w:style>
  <w:style w:type="character" w:customStyle="1" w:styleId="Bold">
    <w:name w:val="Bold"/>
    <w:rsid w:val="00414653"/>
    <w:rPr>
      <w:rFonts w:ascii="Times New Roman" w:hAnsi="Times New Roman"/>
      <w:b/>
      <w:bCs/>
    </w:rPr>
  </w:style>
  <w:style w:type="paragraph" w:customStyle="1" w:styleId="a3">
    <w:name w:val="пометки редактора"/>
    <w:basedOn w:val="Ctrl"/>
    <w:qFormat/>
    <w:rsid w:val="00414653"/>
    <w:rPr>
      <w:b/>
      <w:color w:val="FF0000"/>
      <w:sz w:val="28"/>
    </w:rPr>
  </w:style>
  <w:style w:type="paragraph" w:styleId="a4">
    <w:name w:val="header"/>
    <w:basedOn w:val="a"/>
    <w:link w:val="a5"/>
    <w:uiPriority w:val="99"/>
    <w:unhideWhenUsed/>
    <w:rsid w:val="001B4A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4AE4"/>
    <w:rPr>
      <w:kern w:val="0"/>
      <w:lang w:val="uk-UA"/>
      <w14:ligatures w14:val="none"/>
    </w:rPr>
  </w:style>
  <w:style w:type="paragraph" w:styleId="a6">
    <w:name w:val="footer"/>
    <w:basedOn w:val="a"/>
    <w:link w:val="a7"/>
    <w:uiPriority w:val="99"/>
    <w:unhideWhenUsed/>
    <w:rsid w:val="001B4A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4AE4"/>
    <w:rPr>
      <w:kern w:val="0"/>
      <w:lang w:val="uk-UA"/>
      <w14:ligatures w14:val="none"/>
    </w:rPr>
  </w:style>
  <w:style w:type="table" w:styleId="a8">
    <w:name w:val="Table Grid"/>
    <w:basedOn w:val="a1"/>
    <w:uiPriority w:val="39"/>
    <w:rsid w:val="001B4A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2458c53e504e9907e5ea84159ad36aba">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d120f5b0f90b0c574eac7059c8d67eb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Props1.xml><?xml version="1.0" encoding="utf-8"?>
<ds:datastoreItem xmlns:ds="http://schemas.openxmlformats.org/officeDocument/2006/customXml" ds:itemID="{BA243A2F-4A6E-4265-AFB7-801BA874642F}"/>
</file>

<file path=customXml/itemProps2.xml><?xml version="1.0" encoding="utf-8"?>
<ds:datastoreItem xmlns:ds="http://schemas.openxmlformats.org/officeDocument/2006/customXml" ds:itemID="{A80B6357-756C-4F1F-BE02-E209250A6620}"/>
</file>

<file path=customXml/itemProps3.xml><?xml version="1.0" encoding="utf-8"?>
<ds:datastoreItem xmlns:ds="http://schemas.openxmlformats.org/officeDocument/2006/customXml" ds:itemID="{25F1B933-75F9-4475-8075-BA56F8B1DF97}"/>
</file>

<file path=docProps/app.xml><?xml version="1.0" encoding="utf-8"?>
<Properties xmlns="http://schemas.openxmlformats.org/officeDocument/2006/extended-properties" xmlns:vt="http://schemas.openxmlformats.org/officeDocument/2006/docPropsVTypes">
  <Template>Normal</Template>
  <TotalTime>12</TotalTime>
  <Pages>2</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Кравчук</dc:creator>
  <cp:keywords/>
  <dc:description/>
  <cp:lastModifiedBy>Марина Кравчук</cp:lastModifiedBy>
  <cp:revision>1</cp:revision>
  <dcterms:created xsi:type="dcterms:W3CDTF">2024-10-08T10:04:00Z</dcterms:created>
  <dcterms:modified xsi:type="dcterms:W3CDTF">2024-10-08T10:17:00Z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ies>
</file>